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5A834" w14:textId="77777777" w:rsidR="00CD407B" w:rsidRPr="00D27FED" w:rsidRDefault="00D27FED" w:rsidP="00077C01">
      <w:pPr>
        <w:jc w:val="center"/>
      </w:pPr>
      <w:r>
        <w:rPr>
          <w:noProof/>
          <w:lang w:eastAsia="en-CA"/>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14:paraId="42704B96" w14:textId="77777777" w:rsidTr="008B54B4">
        <w:trPr>
          <w:trHeight w:val="144"/>
        </w:trPr>
        <w:tc>
          <w:tcPr>
            <w:tcW w:w="9214" w:type="dxa"/>
            <w:shd w:val="clear" w:color="auto" w:fill="FF0000"/>
          </w:tcPr>
          <w:p w14:paraId="4DF1C1F7" w14:textId="77777777" w:rsidR="00D27FED" w:rsidRDefault="007424C4" w:rsidP="0062071E">
            <w:pPr>
              <w:contextualSpacing/>
              <w:jc w:val="center"/>
              <w:rPr>
                <w:rFonts w:ascii="Arial" w:hAnsi="Arial" w:cs="Arial"/>
                <w:color w:val="FFFFFF" w:themeColor="background1"/>
                <w:sz w:val="24"/>
                <w:szCs w:val="24"/>
              </w:rPr>
            </w:pPr>
            <w:r w:rsidRPr="007424C4">
              <w:rPr>
                <w:rFonts w:ascii="Arial" w:hAnsi="Arial" w:cs="Arial"/>
                <w:color w:val="FFFFFF" w:themeColor="background1"/>
                <w:sz w:val="24"/>
                <w:szCs w:val="24"/>
              </w:rPr>
              <w:t>SC/BIOL 4290 4.00   Biotechnology</w:t>
            </w:r>
          </w:p>
          <w:p w14:paraId="50E02821" w14:textId="3C0146D8" w:rsidR="007424C4" w:rsidRPr="007745CB" w:rsidRDefault="008E1D5C" w:rsidP="0062071E">
            <w:pPr>
              <w:contextualSpacing/>
              <w:jc w:val="center"/>
              <w:rPr>
                <w:rFonts w:ascii="Arial" w:hAnsi="Arial" w:cs="Arial"/>
                <w:color w:val="FF0000"/>
                <w:sz w:val="24"/>
                <w:szCs w:val="24"/>
              </w:rPr>
            </w:pPr>
            <w:r>
              <w:rPr>
                <w:rFonts w:ascii="Arial" w:hAnsi="Arial" w:cs="Arial"/>
                <w:color w:val="FFFFFF" w:themeColor="background1"/>
                <w:sz w:val="24"/>
                <w:szCs w:val="24"/>
              </w:rPr>
              <w:t>Winter 2018</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7424C4">
        <w:trPr>
          <w:trHeight w:val="1246"/>
        </w:trPr>
        <w:tc>
          <w:tcPr>
            <w:tcW w:w="9411" w:type="dxa"/>
            <w:shd w:val="clear" w:color="auto" w:fill="auto"/>
          </w:tcPr>
          <w:p w14:paraId="7B26802F" w14:textId="3F5BB189" w:rsidR="00E535A7" w:rsidRPr="00E535A7" w:rsidRDefault="007424C4" w:rsidP="00D27FED">
            <w:pPr>
              <w:contextualSpacing/>
              <w:rPr>
                <w:rFonts w:ascii="Arial" w:hAnsi="Arial" w:cs="Arial"/>
                <w:color w:val="000000" w:themeColor="text1"/>
                <w:sz w:val="20"/>
                <w:szCs w:val="20"/>
              </w:rPr>
            </w:pPr>
            <w:r w:rsidRPr="007424C4">
              <w:rPr>
                <w:rFonts w:ascii="Arial" w:hAnsi="Arial" w:cs="Arial"/>
                <w:sz w:val="20"/>
                <w:szCs w:val="20"/>
              </w:rPr>
              <w:t>This laboratory course covers some of the methods currently in use in biotechnology research in industry and academia. Emphasis is placed on methods for transforming eukaryotes with marker genes. Advanced methods used in molecular biology are also covered. Two lecture hours, six laboratory hours. One term. Four credits. Prerequisite: SC/BIOL 3110 3.00 or SC/BCHM 3110 3.00.</w:t>
            </w:r>
          </w:p>
        </w:tc>
      </w:tr>
    </w:tbl>
    <w:p w14:paraId="35F04669" w14:textId="77777777" w:rsidR="0069783D" w:rsidRPr="00547C44" w:rsidRDefault="0069783D"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8B54B4" w:rsidRPr="00077C01" w14:paraId="114F8620" w14:textId="77777777" w:rsidTr="008B54B4">
        <w:tc>
          <w:tcPr>
            <w:tcW w:w="9411" w:type="dxa"/>
            <w:shd w:val="clear" w:color="auto" w:fill="FF0000"/>
            <w:vAlign w:val="center"/>
          </w:tcPr>
          <w:p w14:paraId="2C8F5228" w14:textId="77777777"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14:paraId="526A3BAF" w14:textId="77777777" w:rsidTr="007424C4">
        <w:trPr>
          <w:trHeight w:val="553"/>
        </w:trPr>
        <w:tc>
          <w:tcPr>
            <w:tcW w:w="9411" w:type="dxa"/>
          </w:tcPr>
          <w:p w14:paraId="32D938F1" w14:textId="02050E47" w:rsidR="008B54B4" w:rsidRPr="00713B46" w:rsidRDefault="007424C4" w:rsidP="008B54B4">
            <w:pPr>
              <w:contextualSpacing/>
              <w:rPr>
                <w:rFonts w:ascii="Arial" w:hAnsi="Arial" w:cs="Arial"/>
                <w:color w:val="FF0000"/>
                <w:sz w:val="20"/>
                <w:szCs w:val="20"/>
              </w:rPr>
            </w:pPr>
            <w:r w:rsidRPr="007424C4">
              <w:rPr>
                <w:rFonts w:ascii="Arial" w:hAnsi="Arial" w:cs="Arial"/>
                <w:sz w:val="20"/>
                <w:szCs w:val="20"/>
              </w:rPr>
              <w:t>SC/BIOL 3110 3.0 or SC/BCHM 3110 3.0</w:t>
            </w:r>
          </w:p>
        </w:tc>
      </w:tr>
    </w:tbl>
    <w:p w14:paraId="79EDE17C" w14:textId="77777777" w:rsidR="0069783D" w:rsidRPr="00547C44" w:rsidRDefault="0069783D"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5E53195E" w14:textId="77777777" w:rsidTr="008B54B4">
        <w:trPr>
          <w:trHeight w:val="282"/>
        </w:trPr>
        <w:tc>
          <w:tcPr>
            <w:tcW w:w="9411"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8B54B4">
        <w:trPr>
          <w:trHeight w:val="288"/>
        </w:trPr>
        <w:tc>
          <w:tcPr>
            <w:tcW w:w="9411" w:type="dxa"/>
          </w:tcPr>
          <w:p w14:paraId="18A4F4EE" w14:textId="77777777" w:rsidR="007424C4" w:rsidRPr="007424C4" w:rsidRDefault="007424C4" w:rsidP="007424C4">
            <w:pPr>
              <w:autoSpaceDE w:val="0"/>
              <w:autoSpaceDN w:val="0"/>
              <w:adjustRightInd w:val="0"/>
              <w:rPr>
                <w:rFonts w:ascii="Arial" w:hAnsi="Arial" w:cs="Arial"/>
                <w:sz w:val="20"/>
                <w:szCs w:val="20"/>
              </w:rPr>
            </w:pPr>
            <w:r w:rsidRPr="007424C4">
              <w:rPr>
                <w:rFonts w:ascii="Arial" w:hAnsi="Arial" w:cs="Arial"/>
                <w:sz w:val="20"/>
                <w:szCs w:val="20"/>
              </w:rPr>
              <w:t>Dr. Katalin Hudak</w:t>
            </w:r>
            <w:r w:rsidRPr="007424C4">
              <w:rPr>
                <w:rFonts w:ascii="Arial" w:hAnsi="Arial" w:cs="Arial"/>
                <w:sz w:val="20"/>
                <w:szCs w:val="20"/>
              </w:rPr>
              <w:tab/>
            </w:r>
          </w:p>
          <w:p w14:paraId="0B550802" w14:textId="01A27960" w:rsidR="007424C4" w:rsidRPr="007424C4" w:rsidRDefault="007424C4" w:rsidP="007424C4">
            <w:pPr>
              <w:autoSpaceDE w:val="0"/>
              <w:autoSpaceDN w:val="0"/>
              <w:adjustRightInd w:val="0"/>
              <w:rPr>
                <w:rFonts w:ascii="Arial" w:hAnsi="Arial" w:cs="Arial"/>
                <w:sz w:val="20"/>
                <w:szCs w:val="20"/>
              </w:rPr>
            </w:pPr>
            <w:r w:rsidRPr="007424C4">
              <w:rPr>
                <w:rFonts w:ascii="Arial" w:hAnsi="Arial" w:cs="Arial"/>
                <w:sz w:val="20"/>
                <w:szCs w:val="20"/>
              </w:rPr>
              <w:t>A304 Farquharson Bldg.</w:t>
            </w:r>
          </w:p>
          <w:p w14:paraId="5820FB62" w14:textId="454394CF" w:rsidR="007424C4" w:rsidRPr="007424C4" w:rsidRDefault="007424C4" w:rsidP="007424C4">
            <w:pPr>
              <w:autoSpaceDE w:val="0"/>
              <w:autoSpaceDN w:val="0"/>
              <w:adjustRightInd w:val="0"/>
              <w:rPr>
                <w:rFonts w:ascii="Arial" w:hAnsi="Arial" w:cs="Arial"/>
                <w:sz w:val="20"/>
                <w:szCs w:val="20"/>
              </w:rPr>
            </w:pPr>
            <w:r w:rsidRPr="007424C4">
              <w:rPr>
                <w:rFonts w:ascii="Arial" w:hAnsi="Arial" w:cs="Arial"/>
                <w:sz w:val="20"/>
                <w:szCs w:val="20"/>
              </w:rPr>
              <w:t>hudak@yorku.ca</w:t>
            </w:r>
          </w:p>
          <w:p w14:paraId="2AD7D4DB" w14:textId="277C4D7B" w:rsidR="008B54B4" w:rsidRDefault="007424C4" w:rsidP="007424C4">
            <w:pPr>
              <w:autoSpaceDE w:val="0"/>
              <w:autoSpaceDN w:val="0"/>
              <w:adjustRightInd w:val="0"/>
              <w:rPr>
                <w:rFonts w:ascii="Arial" w:hAnsi="Arial" w:cs="Arial"/>
                <w:color w:val="FF0000"/>
                <w:sz w:val="20"/>
                <w:szCs w:val="20"/>
              </w:rPr>
            </w:pPr>
            <w:r w:rsidRPr="007424C4">
              <w:rPr>
                <w:rFonts w:ascii="Arial" w:hAnsi="Arial" w:cs="Arial"/>
                <w:sz w:val="20"/>
                <w:szCs w:val="20"/>
              </w:rPr>
              <w:t>Phone: 736-2100 x33470</w:t>
            </w:r>
          </w:p>
          <w:p w14:paraId="350DAA61" w14:textId="1DF002EF" w:rsidR="008B54B4" w:rsidRPr="007424C4" w:rsidRDefault="007424C4" w:rsidP="008B54B4">
            <w:pPr>
              <w:autoSpaceDE w:val="0"/>
              <w:autoSpaceDN w:val="0"/>
              <w:adjustRightInd w:val="0"/>
              <w:rPr>
                <w:rFonts w:ascii="Arial" w:hAnsi="Arial" w:cs="Arial"/>
                <w:sz w:val="20"/>
                <w:szCs w:val="20"/>
              </w:rPr>
            </w:pPr>
            <w:r w:rsidRPr="007424C4">
              <w:rPr>
                <w:rFonts w:ascii="Arial" w:hAnsi="Arial" w:cs="Arial"/>
                <w:sz w:val="20"/>
                <w:szCs w:val="20"/>
              </w:rPr>
              <w:t xml:space="preserve">OFFICE HOURS:  Please e-mail hudak@yorku.ca to make an appointment.  </w:t>
            </w:r>
          </w:p>
          <w:p w14:paraId="684E1664" w14:textId="77777777" w:rsidR="008B54B4" w:rsidRPr="00713B46" w:rsidRDefault="008B54B4" w:rsidP="008B54B4">
            <w:pPr>
              <w:autoSpaceDE w:val="0"/>
              <w:autoSpaceDN w:val="0"/>
              <w:adjustRightInd w:val="0"/>
              <w:rPr>
                <w:rFonts w:ascii="Arial" w:hAnsi="Arial" w:cs="Arial"/>
                <w:color w:val="FF0000"/>
                <w:sz w:val="20"/>
                <w:szCs w:val="20"/>
              </w:rPr>
            </w:pPr>
          </w:p>
        </w:tc>
      </w:tr>
    </w:tbl>
    <w:p w14:paraId="60D58220" w14:textId="77777777" w:rsidR="0069783D" w:rsidRPr="00547C44" w:rsidRDefault="0069783D"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69783D">
        <w:trPr>
          <w:trHeight w:val="778"/>
        </w:trPr>
        <w:tc>
          <w:tcPr>
            <w:tcW w:w="9411" w:type="dxa"/>
          </w:tcPr>
          <w:p w14:paraId="7D837812" w14:textId="72178084" w:rsidR="007424C4" w:rsidRDefault="007424C4" w:rsidP="007424C4">
            <w:pPr>
              <w:contextualSpacing/>
              <w:rPr>
                <w:rFonts w:ascii="Arial" w:hAnsi="Arial" w:cs="Arial"/>
                <w:sz w:val="20"/>
                <w:szCs w:val="20"/>
              </w:rPr>
            </w:pPr>
            <w:r>
              <w:rPr>
                <w:rFonts w:ascii="Arial" w:hAnsi="Arial" w:cs="Arial"/>
                <w:sz w:val="20"/>
                <w:szCs w:val="20"/>
              </w:rPr>
              <w:t>Monday 11:30am – 1:30pm</w:t>
            </w:r>
          </w:p>
          <w:p w14:paraId="699D40C4" w14:textId="147CF6F6" w:rsidR="007424C4" w:rsidRPr="007424C4" w:rsidRDefault="008E1D5C" w:rsidP="007424C4">
            <w:pPr>
              <w:contextualSpacing/>
              <w:rPr>
                <w:rFonts w:ascii="Arial" w:hAnsi="Arial" w:cs="Arial"/>
                <w:sz w:val="20"/>
                <w:szCs w:val="20"/>
              </w:rPr>
            </w:pPr>
            <w:r>
              <w:rPr>
                <w:rFonts w:ascii="Arial" w:hAnsi="Arial" w:cs="Arial"/>
                <w:sz w:val="20"/>
                <w:szCs w:val="20"/>
              </w:rPr>
              <w:t>Petrie Science and Engineering Rm 321</w:t>
            </w:r>
            <w:r w:rsidR="007424C4" w:rsidRPr="007424C4">
              <w:rPr>
                <w:rFonts w:ascii="Arial" w:hAnsi="Arial" w:cs="Arial"/>
                <w:sz w:val="20"/>
                <w:szCs w:val="20"/>
              </w:rPr>
              <w:tab/>
            </w:r>
          </w:p>
          <w:p w14:paraId="1E7256D7" w14:textId="77777777" w:rsidR="008B54B4" w:rsidRPr="00713B46" w:rsidRDefault="008B54B4" w:rsidP="007424C4">
            <w:pPr>
              <w:contextualSpacing/>
              <w:rPr>
                <w:rFonts w:ascii="Arial" w:hAnsi="Arial" w:cs="Arial"/>
                <w:color w:val="FF0000"/>
                <w:sz w:val="20"/>
                <w:szCs w:val="20"/>
              </w:rPr>
            </w:pPr>
          </w:p>
        </w:tc>
      </w:tr>
    </w:tbl>
    <w:p w14:paraId="43C111D2" w14:textId="77777777" w:rsidR="0069783D" w:rsidRDefault="0069783D"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5D49AF" w:rsidRPr="00077C01" w14:paraId="004758E9" w14:textId="77777777" w:rsidTr="00937578">
        <w:tc>
          <w:tcPr>
            <w:tcW w:w="9411" w:type="dxa"/>
            <w:shd w:val="clear" w:color="auto" w:fill="FF0000"/>
          </w:tcPr>
          <w:p w14:paraId="3499831A" w14:textId="77777777" w:rsidR="005D49AF" w:rsidRPr="007424C4" w:rsidRDefault="005D49AF" w:rsidP="008B54B4">
            <w:pPr>
              <w:tabs>
                <w:tab w:val="left" w:pos="9135"/>
              </w:tabs>
              <w:contextualSpacing/>
              <w:rPr>
                <w:rFonts w:ascii="Arial" w:hAnsi="Arial" w:cs="Arial"/>
                <w:sz w:val="24"/>
                <w:szCs w:val="24"/>
              </w:rPr>
            </w:pPr>
            <w:r w:rsidRPr="007424C4">
              <w:rPr>
                <w:rFonts w:ascii="Arial" w:hAnsi="Arial" w:cs="Arial"/>
                <w:sz w:val="24"/>
                <w:szCs w:val="24"/>
              </w:rPr>
              <w:t>Evaluation</w:t>
            </w:r>
          </w:p>
        </w:tc>
      </w:tr>
      <w:tr w:rsidR="005D49AF" w:rsidRPr="00077C01" w14:paraId="4C2D0352" w14:textId="77777777" w:rsidTr="0069783D">
        <w:trPr>
          <w:trHeight w:val="2164"/>
        </w:trPr>
        <w:tc>
          <w:tcPr>
            <w:tcW w:w="9411" w:type="dxa"/>
          </w:tcPr>
          <w:p w14:paraId="284B6F1A" w14:textId="77777777" w:rsidR="007424C4" w:rsidRPr="007424C4" w:rsidRDefault="007424C4" w:rsidP="007424C4">
            <w:pPr>
              <w:contextualSpacing/>
              <w:rPr>
                <w:rFonts w:ascii="Arial" w:hAnsi="Arial" w:cs="Arial"/>
                <w:sz w:val="20"/>
                <w:szCs w:val="20"/>
              </w:rPr>
            </w:pPr>
          </w:p>
          <w:p w14:paraId="70F1EDC1" w14:textId="77777777" w:rsidR="007424C4" w:rsidRPr="007424C4" w:rsidRDefault="007424C4" w:rsidP="007424C4">
            <w:pPr>
              <w:contextualSpacing/>
              <w:rPr>
                <w:rFonts w:ascii="Arial" w:hAnsi="Arial" w:cs="Arial"/>
                <w:sz w:val="20"/>
                <w:szCs w:val="20"/>
              </w:rPr>
            </w:pPr>
            <w:r w:rsidRPr="007424C4">
              <w:rPr>
                <w:rFonts w:ascii="Arial" w:hAnsi="Arial" w:cs="Arial"/>
                <w:sz w:val="20"/>
                <w:szCs w:val="20"/>
              </w:rPr>
              <w:t>PRESENTATION (20%)</w:t>
            </w:r>
          </w:p>
          <w:p w14:paraId="1F87743F" w14:textId="77777777" w:rsidR="007424C4" w:rsidRPr="007424C4" w:rsidRDefault="007424C4" w:rsidP="007424C4">
            <w:pPr>
              <w:contextualSpacing/>
              <w:rPr>
                <w:rFonts w:ascii="Arial" w:hAnsi="Arial" w:cs="Arial"/>
                <w:sz w:val="20"/>
                <w:szCs w:val="20"/>
              </w:rPr>
            </w:pPr>
            <w:r w:rsidRPr="007424C4">
              <w:rPr>
                <w:rFonts w:ascii="Arial" w:hAnsi="Arial" w:cs="Arial"/>
                <w:sz w:val="20"/>
                <w:szCs w:val="20"/>
              </w:rPr>
              <w:t>PARTICIPATION (10%)</w:t>
            </w:r>
          </w:p>
          <w:p w14:paraId="45A4E1D1" w14:textId="77777777" w:rsidR="007424C4" w:rsidRPr="007424C4" w:rsidRDefault="007424C4" w:rsidP="007424C4">
            <w:pPr>
              <w:contextualSpacing/>
              <w:rPr>
                <w:rFonts w:ascii="Arial" w:hAnsi="Arial" w:cs="Arial"/>
                <w:sz w:val="20"/>
                <w:szCs w:val="20"/>
              </w:rPr>
            </w:pPr>
            <w:r w:rsidRPr="007424C4">
              <w:rPr>
                <w:rFonts w:ascii="Arial" w:hAnsi="Arial" w:cs="Arial"/>
                <w:sz w:val="20"/>
                <w:szCs w:val="20"/>
              </w:rPr>
              <w:t>LAB REPORTS (35%)</w:t>
            </w:r>
          </w:p>
          <w:p w14:paraId="7E7552DF" w14:textId="77777777" w:rsidR="007424C4" w:rsidRPr="007424C4" w:rsidRDefault="007424C4" w:rsidP="007424C4">
            <w:pPr>
              <w:contextualSpacing/>
              <w:rPr>
                <w:rFonts w:ascii="Arial" w:hAnsi="Arial" w:cs="Arial"/>
                <w:sz w:val="20"/>
                <w:szCs w:val="20"/>
              </w:rPr>
            </w:pPr>
            <w:r w:rsidRPr="007424C4">
              <w:rPr>
                <w:rFonts w:ascii="Arial" w:hAnsi="Arial" w:cs="Arial"/>
                <w:sz w:val="20"/>
                <w:szCs w:val="20"/>
              </w:rPr>
              <w:t xml:space="preserve">LAB QUIZ (10%) </w:t>
            </w:r>
          </w:p>
          <w:p w14:paraId="072A8347" w14:textId="77777777" w:rsidR="007424C4" w:rsidRPr="007424C4" w:rsidRDefault="007424C4" w:rsidP="007424C4">
            <w:pPr>
              <w:contextualSpacing/>
              <w:rPr>
                <w:rFonts w:ascii="Arial" w:hAnsi="Arial" w:cs="Arial"/>
                <w:sz w:val="20"/>
                <w:szCs w:val="20"/>
              </w:rPr>
            </w:pPr>
            <w:r w:rsidRPr="007424C4">
              <w:rPr>
                <w:rFonts w:ascii="Arial" w:hAnsi="Arial" w:cs="Arial"/>
                <w:sz w:val="20"/>
                <w:szCs w:val="20"/>
              </w:rPr>
              <w:t>FINAL EXAM (25%)</w:t>
            </w:r>
          </w:p>
          <w:p w14:paraId="14FDCA3E" w14:textId="77777777" w:rsidR="00A9322C" w:rsidRDefault="00A9322C" w:rsidP="007424C4">
            <w:pPr>
              <w:contextualSpacing/>
              <w:rPr>
                <w:rFonts w:ascii="Arial" w:hAnsi="Arial" w:cs="Arial"/>
                <w:sz w:val="20"/>
                <w:szCs w:val="20"/>
              </w:rPr>
            </w:pPr>
          </w:p>
          <w:p w14:paraId="3E0E7861" w14:textId="5D724998" w:rsidR="007424C4" w:rsidRPr="0069783D" w:rsidRDefault="007424C4" w:rsidP="007424C4">
            <w:pPr>
              <w:contextualSpacing/>
              <w:rPr>
                <w:rFonts w:ascii="Arial" w:hAnsi="Arial" w:cs="Arial"/>
                <w:sz w:val="20"/>
                <w:szCs w:val="20"/>
              </w:rPr>
            </w:pPr>
            <w:r>
              <w:rPr>
                <w:rFonts w:ascii="Arial" w:hAnsi="Arial" w:cs="Arial"/>
                <w:sz w:val="20"/>
                <w:szCs w:val="20"/>
              </w:rPr>
              <w:t>Detailed information</w:t>
            </w:r>
            <w:r w:rsidR="0069783D">
              <w:rPr>
                <w:rFonts w:ascii="Arial" w:hAnsi="Arial" w:cs="Arial"/>
                <w:sz w:val="20"/>
                <w:szCs w:val="20"/>
              </w:rPr>
              <w:t xml:space="preserve"> for Grading can be found under ‘Course Content’ </w:t>
            </w:r>
          </w:p>
        </w:tc>
      </w:tr>
    </w:tbl>
    <w:p w14:paraId="71A78C5F" w14:textId="77777777" w:rsidR="0069783D" w:rsidRPr="00077C01" w:rsidRDefault="0069783D"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69783D">
        <w:trPr>
          <w:trHeight w:val="733"/>
        </w:trPr>
        <w:tc>
          <w:tcPr>
            <w:tcW w:w="9418" w:type="dxa"/>
          </w:tcPr>
          <w:p w14:paraId="5E191848" w14:textId="2643E03A" w:rsidR="00713B46" w:rsidRPr="005833E0" w:rsidRDefault="007424C4" w:rsidP="0056515A">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For important dates such </w:t>
            </w:r>
            <w:r w:rsidR="0056515A" w:rsidRPr="005833E0">
              <w:rPr>
                <w:rFonts w:ascii="Arial" w:hAnsi="Arial" w:cs="Arial"/>
                <w:color w:val="000000" w:themeColor="text1"/>
                <w:sz w:val="20"/>
                <w:szCs w:val="20"/>
              </w:rPr>
              <w:t>as holidays, refer to the “Important Dates” section of the Registrar’s Website at http://www.yorku.ca/yorkweb/cs.htm</w:t>
            </w:r>
          </w:p>
          <w:p w14:paraId="03C5672A" w14:textId="77777777" w:rsidR="0056515A" w:rsidRPr="00713B46" w:rsidRDefault="0056515A" w:rsidP="00713B46">
            <w:pPr>
              <w:rPr>
                <w:rFonts w:ascii="Arial" w:hAnsi="Arial" w:cs="Arial"/>
                <w:sz w:val="24"/>
                <w:szCs w:val="24"/>
              </w:rPr>
            </w:pPr>
          </w:p>
        </w:tc>
      </w:tr>
    </w:tbl>
    <w:p w14:paraId="7635310C" w14:textId="77777777" w:rsidR="0069783D" w:rsidRDefault="0069783D" w:rsidP="00A9322C">
      <w:pPr>
        <w:spacing w:after="0"/>
        <w:contextualSpacing/>
        <w:rPr>
          <w:rFonts w:ascii="Arial" w:hAnsi="Arial" w:cs="Arial"/>
          <w:b/>
          <w:sz w:val="24"/>
          <w:szCs w:val="24"/>
        </w:rPr>
      </w:pPr>
    </w:p>
    <w:p w14:paraId="00AED292" w14:textId="77777777" w:rsidR="0069783D" w:rsidRDefault="0069783D" w:rsidP="00A9322C">
      <w:pPr>
        <w:spacing w:after="0"/>
        <w:contextualSpacing/>
        <w:rPr>
          <w:rFonts w:ascii="Arial" w:hAnsi="Arial" w:cs="Arial"/>
          <w:b/>
          <w:sz w:val="24"/>
          <w:szCs w:val="24"/>
        </w:rPr>
      </w:pPr>
    </w:p>
    <w:p w14:paraId="4DD0CD95" w14:textId="77777777" w:rsidR="0069783D" w:rsidRPr="00547C44" w:rsidRDefault="0069783D"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lastRenderedPageBreak/>
              <w:t>Resources</w:t>
            </w:r>
          </w:p>
        </w:tc>
      </w:tr>
      <w:tr w:rsidR="006B19D3" w:rsidRPr="00077C01" w14:paraId="07670B2A" w14:textId="77777777" w:rsidTr="0069783D">
        <w:trPr>
          <w:trHeight w:val="715"/>
        </w:trPr>
        <w:tc>
          <w:tcPr>
            <w:tcW w:w="9418" w:type="dxa"/>
          </w:tcPr>
          <w:p w14:paraId="07A13682" w14:textId="2A8BE645" w:rsidR="007424C4" w:rsidRDefault="007424C4" w:rsidP="00E535A7">
            <w:pPr>
              <w:autoSpaceDE w:val="0"/>
              <w:autoSpaceDN w:val="0"/>
              <w:adjustRightInd w:val="0"/>
              <w:rPr>
                <w:rFonts w:ascii="Arial" w:hAnsi="Arial" w:cs="Arial"/>
                <w:color w:val="000000"/>
                <w:sz w:val="20"/>
                <w:szCs w:val="20"/>
              </w:rPr>
            </w:pPr>
            <w:r w:rsidRPr="007424C4">
              <w:rPr>
                <w:rFonts w:ascii="Arial" w:hAnsi="Arial" w:cs="Arial"/>
                <w:sz w:val="20"/>
                <w:szCs w:val="20"/>
              </w:rPr>
              <w:t xml:space="preserve">No </w:t>
            </w:r>
            <w:r>
              <w:rPr>
                <w:rFonts w:ascii="Arial" w:hAnsi="Arial" w:cs="Arial"/>
                <w:sz w:val="20"/>
                <w:szCs w:val="20"/>
              </w:rPr>
              <w:t xml:space="preserve">Required </w:t>
            </w:r>
            <w:r w:rsidRPr="007424C4">
              <w:rPr>
                <w:rFonts w:ascii="Arial" w:hAnsi="Arial" w:cs="Arial"/>
                <w:sz w:val="20"/>
                <w:szCs w:val="20"/>
              </w:rPr>
              <w:t>Text</w:t>
            </w:r>
            <w:r w:rsidR="0069783D">
              <w:rPr>
                <w:rFonts w:ascii="Arial" w:hAnsi="Arial" w:cs="Arial"/>
                <w:sz w:val="20"/>
                <w:szCs w:val="20"/>
              </w:rPr>
              <w:t xml:space="preserve">book. </w:t>
            </w:r>
          </w:p>
          <w:p w14:paraId="34785524" w14:textId="3E6DB9F3" w:rsidR="007424C4" w:rsidRPr="00713B46" w:rsidRDefault="007424C4" w:rsidP="00E535A7">
            <w:pPr>
              <w:autoSpaceDE w:val="0"/>
              <w:autoSpaceDN w:val="0"/>
              <w:adjustRightInd w:val="0"/>
              <w:rPr>
                <w:rFonts w:ascii="Arial" w:hAnsi="Arial" w:cs="Arial"/>
                <w:color w:val="000000"/>
                <w:sz w:val="20"/>
                <w:szCs w:val="20"/>
              </w:rPr>
            </w:pPr>
            <w:r w:rsidRPr="0069783D">
              <w:rPr>
                <w:rFonts w:ascii="Arial" w:hAnsi="Arial" w:cs="Arial"/>
                <w:b/>
                <w:color w:val="000000"/>
                <w:sz w:val="20"/>
                <w:szCs w:val="20"/>
              </w:rPr>
              <w:t>Course Moodle</w:t>
            </w:r>
            <w:r>
              <w:rPr>
                <w:rFonts w:ascii="Arial" w:hAnsi="Arial" w:cs="Arial"/>
                <w:color w:val="000000"/>
                <w:sz w:val="20"/>
                <w:szCs w:val="20"/>
              </w:rPr>
              <w:t xml:space="preserve">: </w:t>
            </w:r>
            <w:r w:rsidRPr="007424C4">
              <w:rPr>
                <w:rFonts w:ascii="Arial" w:hAnsi="Arial" w:cs="Arial"/>
                <w:color w:val="000000"/>
                <w:sz w:val="20"/>
                <w:szCs w:val="20"/>
              </w:rPr>
              <w:t xml:space="preserve">Powerpoint slides </w:t>
            </w:r>
            <w:r w:rsidR="00CC29A8">
              <w:rPr>
                <w:rFonts w:ascii="Arial" w:hAnsi="Arial" w:cs="Arial"/>
                <w:color w:val="000000"/>
                <w:sz w:val="20"/>
                <w:szCs w:val="20"/>
              </w:rPr>
              <w:t xml:space="preserve">of lectures </w:t>
            </w:r>
            <w:r w:rsidRPr="007424C4">
              <w:rPr>
                <w:rFonts w:ascii="Arial" w:hAnsi="Arial" w:cs="Arial"/>
                <w:color w:val="000000"/>
                <w:sz w:val="20"/>
                <w:szCs w:val="20"/>
              </w:rPr>
              <w:t>will be posted on Moodle prior to lecture</w:t>
            </w:r>
            <w:r w:rsidR="00CC29A8">
              <w:rPr>
                <w:rFonts w:ascii="Arial" w:hAnsi="Arial" w:cs="Arial"/>
                <w:color w:val="000000"/>
                <w:sz w:val="20"/>
                <w:szCs w:val="20"/>
              </w:rPr>
              <w:t>. Student papers and presentations will also be posted on Moodle.</w:t>
            </w:r>
          </w:p>
        </w:tc>
      </w:tr>
    </w:tbl>
    <w:p w14:paraId="33A2562F" w14:textId="77777777" w:rsidR="00547C44" w:rsidRPr="00547C44" w:rsidRDefault="00547C44" w:rsidP="00D27FED">
      <w:pPr>
        <w:spacing w:after="0"/>
        <w:contextualSpacing/>
        <w:rPr>
          <w:rFonts w:ascii="Arial" w:hAnsi="Arial" w:cs="Arial"/>
          <w:b/>
          <w:sz w:val="24"/>
          <w:szCs w:val="24"/>
        </w:rPr>
      </w:pPr>
    </w:p>
    <w:tbl>
      <w:tblPr>
        <w:tblStyle w:val="TableGrid"/>
        <w:tblW w:w="4918" w:type="pct"/>
        <w:tblBorders>
          <w:insideV w:val="single" w:sz="4" w:space="0" w:color="FF0000"/>
        </w:tblBorders>
        <w:tblLook w:val="04A0" w:firstRow="1" w:lastRow="0" w:firstColumn="1" w:lastColumn="0" w:noHBand="0" w:noVBand="1"/>
      </w:tblPr>
      <w:tblGrid>
        <w:gridCol w:w="9197"/>
      </w:tblGrid>
      <w:tr w:rsidR="006B19D3" w:rsidRPr="00077C01" w14:paraId="4D3EAB06" w14:textId="77777777" w:rsidTr="00937578">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937578">
        <w:trPr>
          <w:trHeight w:val="1584"/>
        </w:trPr>
        <w:tc>
          <w:tcPr>
            <w:tcW w:w="5000" w:type="pct"/>
          </w:tcPr>
          <w:p w14:paraId="1EC3DE0E" w14:textId="77777777" w:rsidR="007424C4" w:rsidRPr="007424C4" w:rsidRDefault="007424C4" w:rsidP="007424C4">
            <w:pPr>
              <w:pStyle w:val="ListParagraph"/>
              <w:numPr>
                <w:ilvl w:val="0"/>
                <w:numId w:val="5"/>
              </w:numPr>
              <w:autoSpaceDE w:val="0"/>
              <w:autoSpaceDN w:val="0"/>
              <w:adjustRightInd w:val="0"/>
              <w:rPr>
                <w:rFonts w:ascii="Arial" w:hAnsi="Arial" w:cs="Arial"/>
                <w:sz w:val="20"/>
                <w:szCs w:val="20"/>
              </w:rPr>
            </w:pPr>
            <w:r w:rsidRPr="007424C4">
              <w:rPr>
                <w:rFonts w:ascii="Arial" w:hAnsi="Arial" w:cs="Arial"/>
                <w:sz w:val="20"/>
                <w:szCs w:val="20"/>
              </w:rPr>
              <w:t>Knowledge and understanding of biotechnology topics and applications</w:t>
            </w:r>
          </w:p>
          <w:p w14:paraId="5B2A6EE4" w14:textId="77777777" w:rsidR="007424C4" w:rsidRPr="007424C4" w:rsidRDefault="007424C4" w:rsidP="007424C4">
            <w:pPr>
              <w:pStyle w:val="ListParagraph"/>
              <w:numPr>
                <w:ilvl w:val="0"/>
                <w:numId w:val="5"/>
              </w:numPr>
              <w:autoSpaceDE w:val="0"/>
              <w:autoSpaceDN w:val="0"/>
              <w:adjustRightInd w:val="0"/>
              <w:rPr>
                <w:rFonts w:ascii="Arial" w:hAnsi="Arial" w:cs="Arial"/>
                <w:sz w:val="20"/>
                <w:szCs w:val="20"/>
              </w:rPr>
            </w:pPr>
            <w:r w:rsidRPr="007424C4">
              <w:rPr>
                <w:rFonts w:ascii="Arial" w:hAnsi="Arial" w:cs="Arial"/>
                <w:sz w:val="20"/>
                <w:szCs w:val="20"/>
              </w:rPr>
              <w:t>Critical evaluation of primary literature</w:t>
            </w:r>
          </w:p>
          <w:p w14:paraId="05ED03F6" w14:textId="77777777" w:rsidR="007424C4" w:rsidRPr="007424C4" w:rsidRDefault="007424C4" w:rsidP="007424C4">
            <w:pPr>
              <w:pStyle w:val="ListParagraph"/>
              <w:numPr>
                <w:ilvl w:val="0"/>
                <w:numId w:val="5"/>
              </w:numPr>
              <w:autoSpaceDE w:val="0"/>
              <w:autoSpaceDN w:val="0"/>
              <w:adjustRightInd w:val="0"/>
              <w:rPr>
                <w:rFonts w:ascii="Arial" w:hAnsi="Arial" w:cs="Arial"/>
                <w:sz w:val="20"/>
                <w:szCs w:val="20"/>
              </w:rPr>
            </w:pPr>
            <w:r w:rsidRPr="007424C4">
              <w:rPr>
                <w:rFonts w:ascii="Arial" w:hAnsi="Arial" w:cs="Arial"/>
                <w:sz w:val="20"/>
                <w:szCs w:val="20"/>
              </w:rPr>
              <w:t>The ability to carry out challenging lab experiments; to collect and analyse data, to trouble-shoot, to write full-length lab reports</w:t>
            </w:r>
          </w:p>
          <w:p w14:paraId="70BDB3C1" w14:textId="77777777" w:rsidR="007424C4" w:rsidRPr="007424C4" w:rsidRDefault="007424C4" w:rsidP="007424C4">
            <w:pPr>
              <w:pStyle w:val="ListParagraph"/>
              <w:numPr>
                <w:ilvl w:val="0"/>
                <w:numId w:val="5"/>
              </w:numPr>
              <w:autoSpaceDE w:val="0"/>
              <w:autoSpaceDN w:val="0"/>
              <w:adjustRightInd w:val="0"/>
              <w:rPr>
                <w:rFonts w:ascii="Arial" w:hAnsi="Arial" w:cs="Arial"/>
                <w:sz w:val="20"/>
                <w:szCs w:val="20"/>
              </w:rPr>
            </w:pPr>
            <w:r w:rsidRPr="007424C4">
              <w:rPr>
                <w:rFonts w:ascii="Arial" w:hAnsi="Arial" w:cs="Arial"/>
                <w:sz w:val="20"/>
                <w:szCs w:val="20"/>
              </w:rPr>
              <w:t>To work in pairs in the lab</w:t>
            </w:r>
          </w:p>
          <w:p w14:paraId="0E75376D" w14:textId="38A5E694" w:rsidR="008B54B4" w:rsidRPr="007424C4" w:rsidRDefault="007424C4" w:rsidP="007424C4">
            <w:pPr>
              <w:pStyle w:val="ListParagraph"/>
              <w:numPr>
                <w:ilvl w:val="0"/>
                <w:numId w:val="5"/>
              </w:numPr>
              <w:autoSpaceDE w:val="0"/>
              <w:autoSpaceDN w:val="0"/>
              <w:adjustRightInd w:val="0"/>
              <w:rPr>
                <w:rFonts w:ascii="Arial" w:hAnsi="Arial" w:cs="Arial"/>
                <w:color w:val="FF0000"/>
                <w:sz w:val="20"/>
                <w:szCs w:val="20"/>
              </w:rPr>
            </w:pPr>
            <w:r w:rsidRPr="007424C4">
              <w:rPr>
                <w:rFonts w:ascii="Arial" w:hAnsi="Arial" w:cs="Arial"/>
                <w:sz w:val="20"/>
                <w:szCs w:val="20"/>
              </w:rPr>
              <w:t>To verbally present primary literature and field questions from the class</w:t>
            </w:r>
          </w:p>
        </w:tc>
      </w:tr>
    </w:tbl>
    <w:p w14:paraId="2F2AEEDF" w14:textId="44F34C5E" w:rsidR="009250D9" w:rsidRPr="00547C44" w:rsidRDefault="009250D9" w:rsidP="00547C44">
      <w:pPr>
        <w:spacing w:after="0"/>
        <w:contextualSpacing/>
        <w:rPr>
          <w:sz w:val="24"/>
        </w:rPr>
      </w:pPr>
    </w:p>
    <w:tbl>
      <w:tblPr>
        <w:tblStyle w:val="TableGrid"/>
        <w:tblW w:w="9418" w:type="dxa"/>
        <w:tblLook w:val="04A0" w:firstRow="1" w:lastRow="0" w:firstColumn="1" w:lastColumn="0" w:noHBand="0" w:noVBand="1"/>
      </w:tblPr>
      <w:tblGrid>
        <w:gridCol w:w="9418"/>
      </w:tblGrid>
      <w:tr w:rsidR="006B19D3" w:rsidRPr="00077C01" w14:paraId="22C1AE6D" w14:textId="77777777" w:rsidTr="00937578">
        <w:tc>
          <w:tcPr>
            <w:tcW w:w="9418"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937578">
        <w:trPr>
          <w:trHeight w:val="6624"/>
        </w:trPr>
        <w:tc>
          <w:tcPr>
            <w:tcW w:w="9418" w:type="dxa"/>
            <w:shd w:val="clear" w:color="auto" w:fill="auto"/>
          </w:tcPr>
          <w:p w14:paraId="122547A8" w14:textId="77777777" w:rsidR="007424C4" w:rsidRDefault="007424C4" w:rsidP="007424C4">
            <w:pPr>
              <w:tabs>
                <w:tab w:val="left" w:pos="9135"/>
              </w:tabs>
              <w:contextualSpacing/>
              <w:rPr>
                <w:rFonts w:ascii="Arial" w:hAnsi="Arial" w:cs="Arial"/>
                <w:sz w:val="20"/>
                <w:szCs w:val="20"/>
              </w:rPr>
            </w:pPr>
          </w:p>
          <w:p w14:paraId="1A3DCB48" w14:textId="77777777" w:rsidR="007424C4" w:rsidRPr="007424C4" w:rsidRDefault="007424C4" w:rsidP="007424C4">
            <w:pPr>
              <w:tabs>
                <w:tab w:val="left" w:pos="9135"/>
              </w:tabs>
              <w:contextualSpacing/>
              <w:rPr>
                <w:rFonts w:ascii="Arial" w:hAnsi="Arial" w:cs="Arial"/>
                <w:b/>
                <w:sz w:val="20"/>
                <w:szCs w:val="20"/>
              </w:rPr>
            </w:pPr>
            <w:r w:rsidRPr="007424C4">
              <w:rPr>
                <w:rFonts w:ascii="Arial" w:hAnsi="Arial" w:cs="Arial"/>
                <w:b/>
                <w:sz w:val="20"/>
                <w:szCs w:val="20"/>
              </w:rPr>
              <w:t>LECTURE TOPICS:</w:t>
            </w:r>
          </w:p>
          <w:p w14:paraId="4FAC55A8" w14:textId="77777777" w:rsidR="007424C4" w:rsidRPr="007424C4" w:rsidRDefault="007424C4" w:rsidP="007424C4">
            <w:pPr>
              <w:tabs>
                <w:tab w:val="left" w:pos="9135"/>
              </w:tabs>
              <w:contextualSpacing/>
              <w:rPr>
                <w:rFonts w:ascii="Arial" w:hAnsi="Arial" w:cs="Arial"/>
                <w:sz w:val="20"/>
                <w:szCs w:val="20"/>
              </w:rPr>
            </w:pPr>
            <w:r w:rsidRPr="007424C4">
              <w:rPr>
                <w:rFonts w:ascii="Arial" w:hAnsi="Arial" w:cs="Arial"/>
                <w:sz w:val="20"/>
                <w:szCs w:val="20"/>
              </w:rPr>
              <w:t xml:space="preserve">Agricultural Biotechnology (GM foods, extricating foreign genes) </w:t>
            </w:r>
          </w:p>
          <w:p w14:paraId="215EF955" w14:textId="77777777" w:rsidR="007424C4" w:rsidRPr="007424C4" w:rsidRDefault="007424C4" w:rsidP="007424C4">
            <w:pPr>
              <w:tabs>
                <w:tab w:val="left" w:pos="9135"/>
              </w:tabs>
              <w:contextualSpacing/>
              <w:rPr>
                <w:rFonts w:ascii="Arial" w:hAnsi="Arial" w:cs="Arial"/>
                <w:sz w:val="20"/>
                <w:szCs w:val="20"/>
              </w:rPr>
            </w:pPr>
            <w:r w:rsidRPr="007424C4">
              <w:rPr>
                <w:rFonts w:ascii="Arial" w:hAnsi="Arial" w:cs="Arial"/>
                <w:sz w:val="20"/>
                <w:szCs w:val="20"/>
              </w:rPr>
              <w:t>Industrial and Environmental Biotechnology (Biocatalysis, novel compounds, bioremediation)</w:t>
            </w:r>
          </w:p>
          <w:p w14:paraId="52FF9E7D" w14:textId="77777777" w:rsidR="007424C4" w:rsidRDefault="007424C4" w:rsidP="007424C4">
            <w:pPr>
              <w:tabs>
                <w:tab w:val="left" w:pos="9135"/>
              </w:tabs>
              <w:contextualSpacing/>
              <w:rPr>
                <w:rFonts w:ascii="Arial" w:hAnsi="Arial" w:cs="Arial"/>
                <w:sz w:val="20"/>
                <w:szCs w:val="20"/>
              </w:rPr>
            </w:pPr>
            <w:r w:rsidRPr="007424C4">
              <w:rPr>
                <w:rFonts w:ascii="Arial" w:hAnsi="Arial" w:cs="Arial"/>
                <w:sz w:val="20"/>
                <w:szCs w:val="20"/>
              </w:rPr>
              <w:t>Medical Biotechnology (Cloning, stem cells, gene therapy)</w:t>
            </w:r>
          </w:p>
          <w:p w14:paraId="69DE59BB" w14:textId="77777777" w:rsidR="007424C4" w:rsidRDefault="007424C4" w:rsidP="007424C4">
            <w:pPr>
              <w:tabs>
                <w:tab w:val="left" w:pos="9135"/>
              </w:tabs>
              <w:contextualSpacing/>
              <w:rPr>
                <w:rFonts w:ascii="Arial" w:hAnsi="Arial" w:cs="Arial"/>
                <w:sz w:val="20"/>
                <w:szCs w:val="20"/>
              </w:rPr>
            </w:pPr>
          </w:p>
          <w:p w14:paraId="4A512949" w14:textId="77777777" w:rsidR="007424C4" w:rsidRDefault="007424C4" w:rsidP="007424C4">
            <w:pPr>
              <w:autoSpaceDE w:val="0"/>
              <w:autoSpaceDN w:val="0"/>
              <w:adjustRightInd w:val="0"/>
              <w:rPr>
                <w:rFonts w:ascii="Arial" w:hAnsi="Arial" w:cs="Arial"/>
                <w:b/>
                <w:bCs/>
                <w:color w:val="000000"/>
                <w:sz w:val="20"/>
                <w:szCs w:val="20"/>
                <w:lang w:val="en-GB"/>
              </w:rPr>
            </w:pPr>
          </w:p>
          <w:p w14:paraId="547D899F" w14:textId="77777777" w:rsidR="007424C4" w:rsidRPr="007424C4" w:rsidRDefault="007424C4" w:rsidP="007424C4">
            <w:pPr>
              <w:autoSpaceDE w:val="0"/>
              <w:autoSpaceDN w:val="0"/>
              <w:adjustRightInd w:val="0"/>
              <w:rPr>
                <w:rFonts w:ascii="Arial" w:hAnsi="Arial" w:cs="Arial"/>
                <w:color w:val="000000"/>
                <w:sz w:val="20"/>
                <w:szCs w:val="20"/>
                <w:lang w:val="en-GB"/>
              </w:rPr>
            </w:pPr>
            <w:r w:rsidRPr="007424C4">
              <w:rPr>
                <w:rFonts w:ascii="Arial" w:hAnsi="Arial" w:cs="Arial"/>
                <w:b/>
                <w:bCs/>
                <w:color w:val="000000"/>
                <w:sz w:val="20"/>
                <w:szCs w:val="20"/>
                <w:lang w:val="en-GB"/>
              </w:rPr>
              <w:t>GRADING FOR TERM</w:t>
            </w:r>
          </w:p>
          <w:p w14:paraId="6F157A3E" w14:textId="77777777" w:rsidR="007424C4" w:rsidRPr="007424C4" w:rsidRDefault="007424C4" w:rsidP="007424C4">
            <w:pPr>
              <w:autoSpaceDE w:val="0"/>
              <w:autoSpaceDN w:val="0"/>
              <w:adjustRightInd w:val="0"/>
              <w:rPr>
                <w:rFonts w:ascii="Arial" w:hAnsi="Arial" w:cs="Arial"/>
                <w:color w:val="000000"/>
                <w:sz w:val="20"/>
                <w:szCs w:val="20"/>
              </w:rPr>
            </w:pPr>
          </w:p>
          <w:p w14:paraId="25FF826E" w14:textId="77777777" w:rsidR="007424C4" w:rsidRPr="007424C4" w:rsidRDefault="007424C4" w:rsidP="007424C4">
            <w:pPr>
              <w:autoSpaceDE w:val="0"/>
              <w:autoSpaceDN w:val="0"/>
              <w:adjustRightInd w:val="0"/>
              <w:rPr>
                <w:rFonts w:ascii="Arial" w:hAnsi="Arial" w:cs="Arial"/>
                <w:color w:val="000000"/>
                <w:sz w:val="20"/>
                <w:szCs w:val="20"/>
              </w:rPr>
            </w:pPr>
            <w:r w:rsidRPr="007424C4">
              <w:rPr>
                <w:rFonts w:ascii="Arial" w:hAnsi="Arial" w:cs="Arial"/>
                <w:b/>
                <w:color w:val="000000"/>
                <w:sz w:val="20"/>
                <w:szCs w:val="20"/>
              </w:rPr>
              <w:t>PRESENTATION (20%)</w:t>
            </w:r>
          </w:p>
          <w:p w14:paraId="563B6AA2" w14:textId="77777777" w:rsidR="007424C4" w:rsidRPr="007424C4" w:rsidRDefault="007424C4" w:rsidP="007424C4">
            <w:pPr>
              <w:autoSpaceDE w:val="0"/>
              <w:autoSpaceDN w:val="0"/>
              <w:adjustRightInd w:val="0"/>
              <w:rPr>
                <w:rFonts w:ascii="Arial" w:hAnsi="Arial" w:cs="Arial"/>
                <w:color w:val="000000"/>
                <w:sz w:val="20"/>
                <w:szCs w:val="20"/>
              </w:rPr>
            </w:pPr>
            <w:r w:rsidRPr="007424C4">
              <w:rPr>
                <w:rFonts w:ascii="Arial" w:hAnsi="Arial" w:cs="Arial"/>
                <w:color w:val="000000"/>
                <w:sz w:val="20"/>
                <w:szCs w:val="20"/>
                <w:lang w:val="en-GB"/>
              </w:rPr>
              <w:t xml:space="preserve">You will be expected to give a very concise and well organized oral presentation on a subject that is related to this biotechnology course. </w:t>
            </w:r>
            <w:r w:rsidRPr="007424C4">
              <w:rPr>
                <w:rFonts w:ascii="Arial" w:hAnsi="Arial" w:cs="Arial"/>
                <w:color w:val="000000"/>
                <w:sz w:val="20"/>
                <w:szCs w:val="20"/>
              </w:rPr>
              <w:t xml:space="preserve">Based on your choice of a single recently published paper (choice must be approved by course director), give a 10 minute presentation on the paper, followed by 5 minutes for questions. Your answers to class questions will be used to evaluate your background knowledge and understanding of the work (methods used, potential applications, ethical issues). </w:t>
            </w:r>
          </w:p>
          <w:p w14:paraId="4076BD4A" w14:textId="77777777" w:rsidR="007424C4" w:rsidRPr="007424C4" w:rsidRDefault="007424C4" w:rsidP="007424C4">
            <w:pPr>
              <w:autoSpaceDE w:val="0"/>
              <w:autoSpaceDN w:val="0"/>
              <w:adjustRightInd w:val="0"/>
              <w:rPr>
                <w:rFonts w:ascii="Arial" w:hAnsi="Arial" w:cs="Arial"/>
                <w:color w:val="000000"/>
                <w:sz w:val="20"/>
                <w:szCs w:val="20"/>
              </w:rPr>
            </w:pPr>
          </w:p>
          <w:p w14:paraId="2648A410" w14:textId="77777777" w:rsidR="007424C4" w:rsidRPr="007424C4" w:rsidRDefault="007424C4" w:rsidP="007424C4">
            <w:pPr>
              <w:autoSpaceDE w:val="0"/>
              <w:autoSpaceDN w:val="0"/>
              <w:adjustRightInd w:val="0"/>
              <w:rPr>
                <w:rFonts w:ascii="Arial" w:hAnsi="Arial" w:cs="Arial"/>
                <w:color w:val="000000"/>
                <w:sz w:val="20"/>
                <w:szCs w:val="20"/>
              </w:rPr>
            </w:pPr>
            <w:r w:rsidRPr="007424C4">
              <w:rPr>
                <w:rFonts w:ascii="Arial" w:hAnsi="Arial" w:cs="Arial"/>
                <w:b/>
                <w:color w:val="000000"/>
                <w:sz w:val="20"/>
                <w:szCs w:val="20"/>
              </w:rPr>
              <w:t>PARTICIPATION (10%)</w:t>
            </w:r>
          </w:p>
          <w:p w14:paraId="4BCACE08" w14:textId="77777777" w:rsidR="007424C4" w:rsidRPr="007424C4" w:rsidRDefault="007424C4" w:rsidP="007424C4">
            <w:pPr>
              <w:autoSpaceDE w:val="0"/>
              <w:autoSpaceDN w:val="0"/>
              <w:adjustRightInd w:val="0"/>
              <w:rPr>
                <w:rFonts w:ascii="Arial" w:hAnsi="Arial" w:cs="Arial"/>
                <w:color w:val="000000"/>
                <w:sz w:val="20"/>
                <w:szCs w:val="20"/>
              </w:rPr>
            </w:pPr>
            <w:r w:rsidRPr="007424C4">
              <w:rPr>
                <w:rFonts w:ascii="Arial" w:hAnsi="Arial" w:cs="Arial"/>
                <w:color w:val="000000"/>
                <w:sz w:val="20"/>
                <w:szCs w:val="20"/>
              </w:rPr>
              <w:t xml:space="preserve">This grade will be based on your participation in both the laboratory exercises and the presentations. This means you have to ask questions in both environments! </w:t>
            </w:r>
          </w:p>
          <w:p w14:paraId="3E4EE90A" w14:textId="77777777" w:rsidR="007424C4" w:rsidRPr="007424C4" w:rsidRDefault="007424C4" w:rsidP="007424C4">
            <w:pPr>
              <w:autoSpaceDE w:val="0"/>
              <w:autoSpaceDN w:val="0"/>
              <w:adjustRightInd w:val="0"/>
              <w:rPr>
                <w:rFonts w:ascii="Arial" w:hAnsi="Arial" w:cs="Arial"/>
                <w:color w:val="000000"/>
                <w:sz w:val="20"/>
                <w:szCs w:val="20"/>
              </w:rPr>
            </w:pPr>
            <w:r w:rsidRPr="007424C4">
              <w:rPr>
                <w:rFonts w:ascii="Arial" w:hAnsi="Arial" w:cs="Arial"/>
                <w:color w:val="000000"/>
                <w:sz w:val="20"/>
                <w:szCs w:val="20"/>
                <w:lang w:val="en-GB"/>
              </w:rPr>
              <w:t>Your participation in the oral presentations; i.e., your attendance and questions asked during the discussions will be assessed by the course director.</w:t>
            </w:r>
          </w:p>
          <w:p w14:paraId="744F0031" w14:textId="77777777" w:rsidR="007424C4" w:rsidRPr="007424C4" w:rsidRDefault="007424C4" w:rsidP="007424C4">
            <w:pPr>
              <w:autoSpaceDE w:val="0"/>
              <w:autoSpaceDN w:val="0"/>
              <w:adjustRightInd w:val="0"/>
              <w:rPr>
                <w:rFonts w:ascii="Arial" w:hAnsi="Arial" w:cs="Arial"/>
                <w:color w:val="000000"/>
                <w:sz w:val="20"/>
                <w:szCs w:val="20"/>
              </w:rPr>
            </w:pPr>
            <w:r w:rsidRPr="007424C4">
              <w:rPr>
                <w:rFonts w:ascii="Arial" w:hAnsi="Arial" w:cs="Arial"/>
                <w:color w:val="000000"/>
                <w:sz w:val="20"/>
                <w:szCs w:val="20"/>
                <w:lang w:val="en-GB"/>
              </w:rPr>
              <w:t>The lab performance grade is based on your laboratory technique, how well prepared you are for the lab, your lab cleanup, your attitude in the lab, your cooperation with your lab partner and on your laboratory notebook (which will be reviewed periodically by the teaching assistants). The grade for lab performance is determined by all of those involved in running the lab: the course director, the teaching assistants and the lab technician.</w:t>
            </w:r>
          </w:p>
          <w:p w14:paraId="15C756A8" w14:textId="77777777" w:rsidR="007424C4" w:rsidRPr="007424C4" w:rsidRDefault="007424C4" w:rsidP="007424C4">
            <w:pPr>
              <w:autoSpaceDE w:val="0"/>
              <w:autoSpaceDN w:val="0"/>
              <w:adjustRightInd w:val="0"/>
              <w:rPr>
                <w:rFonts w:ascii="Arial" w:hAnsi="Arial" w:cs="Arial"/>
                <w:color w:val="000000"/>
                <w:sz w:val="20"/>
                <w:szCs w:val="20"/>
              </w:rPr>
            </w:pPr>
          </w:p>
          <w:p w14:paraId="1B543271" w14:textId="77777777" w:rsidR="007424C4" w:rsidRPr="007424C4" w:rsidRDefault="007424C4" w:rsidP="007424C4">
            <w:pPr>
              <w:autoSpaceDE w:val="0"/>
              <w:autoSpaceDN w:val="0"/>
              <w:adjustRightInd w:val="0"/>
              <w:rPr>
                <w:rFonts w:ascii="Arial" w:hAnsi="Arial" w:cs="Arial"/>
                <w:color w:val="000000"/>
                <w:sz w:val="20"/>
                <w:szCs w:val="20"/>
              </w:rPr>
            </w:pPr>
            <w:r w:rsidRPr="007424C4">
              <w:rPr>
                <w:rFonts w:ascii="Arial" w:hAnsi="Arial" w:cs="Arial"/>
                <w:b/>
                <w:color w:val="000000"/>
                <w:sz w:val="20"/>
                <w:szCs w:val="20"/>
              </w:rPr>
              <w:t>LAB REPORTS (35%)</w:t>
            </w:r>
          </w:p>
          <w:p w14:paraId="081FD080" w14:textId="77777777" w:rsidR="007424C4" w:rsidRPr="007424C4" w:rsidRDefault="007424C4" w:rsidP="007424C4">
            <w:pPr>
              <w:autoSpaceDE w:val="0"/>
              <w:autoSpaceDN w:val="0"/>
              <w:adjustRightInd w:val="0"/>
              <w:rPr>
                <w:rFonts w:ascii="Arial" w:hAnsi="Arial" w:cs="Arial"/>
                <w:color w:val="000000"/>
                <w:sz w:val="20"/>
                <w:szCs w:val="20"/>
                <w:lang w:val="en-GB"/>
              </w:rPr>
            </w:pPr>
            <w:r w:rsidRPr="007424C4">
              <w:rPr>
                <w:rFonts w:ascii="Arial" w:hAnsi="Arial" w:cs="Arial"/>
                <w:color w:val="000000"/>
                <w:sz w:val="20"/>
                <w:szCs w:val="20"/>
                <w:lang w:val="en-GB"/>
              </w:rPr>
              <w:t>Laboratory 1, PLANT BASED – Transient transformation and Immunocytochemistry 10%</w:t>
            </w:r>
          </w:p>
          <w:p w14:paraId="478E81DC" w14:textId="77777777" w:rsidR="007424C4" w:rsidRPr="007424C4" w:rsidRDefault="007424C4" w:rsidP="007424C4">
            <w:pPr>
              <w:autoSpaceDE w:val="0"/>
              <w:autoSpaceDN w:val="0"/>
              <w:adjustRightInd w:val="0"/>
              <w:rPr>
                <w:rFonts w:ascii="Arial" w:hAnsi="Arial" w:cs="Arial"/>
                <w:color w:val="000000"/>
                <w:sz w:val="20"/>
                <w:szCs w:val="20"/>
                <w:lang w:val="en-GB"/>
              </w:rPr>
            </w:pPr>
            <w:r w:rsidRPr="007424C4">
              <w:rPr>
                <w:rFonts w:ascii="Arial" w:hAnsi="Arial" w:cs="Arial"/>
                <w:color w:val="000000"/>
                <w:sz w:val="20"/>
                <w:szCs w:val="20"/>
                <w:lang w:val="en-GB"/>
              </w:rPr>
              <w:t>Laboratory 3, MAMMALIAN CELL BASED - Immunoprecipitation of Activated MAP Kinase   10%</w:t>
            </w:r>
          </w:p>
          <w:p w14:paraId="4118BA13" w14:textId="77777777" w:rsidR="007424C4" w:rsidRPr="007424C4" w:rsidRDefault="007424C4" w:rsidP="007424C4">
            <w:pPr>
              <w:autoSpaceDE w:val="0"/>
              <w:autoSpaceDN w:val="0"/>
              <w:adjustRightInd w:val="0"/>
              <w:rPr>
                <w:rFonts w:ascii="Arial" w:hAnsi="Arial" w:cs="Arial"/>
                <w:color w:val="000000"/>
                <w:sz w:val="20"/>
                <w:szCs w:val="20"/>
                <w:lang w:val="en-GB"/>
              </w:rPr>
            </w:pPr>
            <w:r w:rsidRPr="007424C4">
              <w:rPr>
                <w:rFonts w:ascii="Arial" w:hAnsi="Arial" w:cs="Arial"/>
                <w:color w:val="000000"/>
                <w:sz w:val="20"/>
                <w:szCs w:val="20"/>
                <w:lang w:val="en-GB"/>
              </w:rPr>
              <w:t>Laboratory 4, MICROBE AND IN VITRO BASED - Protein Expression and Purification, In Vitro Transcription and Translation   15%</w:t>
            </w:r>
          </w:p>
          <w:p w14:paraId="6CA74CFB" w14:textId="77777777" w:rsidR="007424C4" w:rsidRPr="007424C4" w:rsidRDefault="007424C4" w:rsidP="007424C4">
            <w:pPr>
              <w:autoSpaceDE w:val="0"/>
              <w:autoSpaceDN w:val="0"/>
              <w:adjustRightInd w:val="0"/>
              <w:rPr>
                <w:rFonts w:ascii="Arial" w:hAnsi="Arial" w:cs="Arial"/>
                <w:b/>
                <w:bCs/>
                <w:color w:val="000000"/>
                <w:sz w:val="20"/>
                <w:szCs w:val="20"/>
                <w:lang w:val="en-GB"/>
              </w:rPr>
            </w:pPr>
          </w:p>
          <w:p w14:paraId="69413078" w14:textId="77777777" w:rsidR="007424C4" w:rsidRPr="007424C4" w:rsidRDefault="007424C4" w:rsidP="007424C4">
            <w:pPr>
              <w:autoSpaceDE w:val="0"/>
              <w:autoSpaceDN w:val="0"/>
              <w:adjustRightInd w:val="0"/>
              <w:rPr>
                <w:rFonts w:ascii="Arial" w:hAnsi="Arial" w:cs="Arial"/>
                <w:b/>
                <w:bCs/>
                <w:color w:val="000000"/>
                <w:sz w:val="20"/>
                <w:szCs w:val="20"/>
                <w:lang w:val="en-GB"/>
              </w:rPr>
            </w:pPr>
            <w:r w:rsidRPr="007424C4">
              <w:rPr>
                <w:rFonts w:ascii="Arial" w:hAnsi="Arial" w:cs="Arial"/>
                <w:b/>
                <w:bCs/>
                <w:color w:val="000000"/>
                <w:sz w:val="20"/>
                <w:szCs w:val="20"/>
                <w:lang w:val="en-GB"/>
              </w:rPr>
              <w:t xml:space="preserve">LAB QUIZ (10%) </w:t>
            </w:r>
          </w:p>
          <w:p w14:paraId="04ED4C08" w14:textId="77777777" w:rsidR="007424C4" w:rsidRPr="007424C4" w:rsidRDefault="007424C4" w:rsidP="007424C4">
            <w:pPr>
              <w:autoSpaceDE w:val="0"/>
              <w:autoSpaceDN w:val="0"/>
              <w:adjustRightInd w:val="0"/>
              <w:rPr>
                <w:rFonts w:ascii="Arial" w:hAnsi="Arial" w:cs="Arial"/>
                <w:color w:val="000000"/>
                <w:sz w:val="20"/>
                <w:szCs w:val="20"/>
                <w:lang w:val="en-GB"/>
              </w:rPr>
            </w:pPr>
            <w:r w:rsidRPr="007424C4">
              <w:rPr>
                <w:rFonts w:ascii="Arial" w:hAnsi="Arial" w:cs="Arial"/>
                <w:color w:val="000000"/>
                <w:sz w:val="20"/>
                <w:szCs w:val="20"/>
                <w:lang w:val="en-GB"/>
              </w:rPr>
              <w:t>Laboratory 2, YEAST BASED – Genome editing with CRISPR-Cas9  10%</w:t>
            </w:r>
          </w:p>
          <w:p w14:paraId="1E8A799E" w14:textId="77777777" w:rsidR="007424C4" w:rsidRPr="007424C4" w:rsidRDefault="007424C4" w:rsidP="007424C4">
            <w:pPr>
              <w:autoSpaceDE w:val="0"/>
              <w:autoSpaceDN w:val="0"/>
              <w:adjustRightInd w:val="0"/>
              <w:rPr>
                <w:rFonts w:ascii="Arial" w:hAnsi="Arial" w:cs="Arial"/>
                <w:color w:val="000000"/>
                <w:sz w:val="20"/>
                <w:szCs w:val="20"/>
                <w:lang w:val="en-GB"/>
              </w:rPr>
            </w:pPr>
          </w:p>
          <w:p w14:paraId="41686A68" w14:textId="77777777" w:rsidR="007424C4" w:rsidRPr="007424C4" w:rsidRDefault="007424C4" w:rsidP="007424C4">
            <w:pPr>
              <w:autoSpaceDE w:val="0"/>
              <w:autoSpaceDN w:val="0"/>
              <w:adjustRightInd w:val="0"/>
              <w:rPr>
                <w:rFonts w:ascii="Arial" w:hAnsi="Arial" w:cs="Arial"/>
                <w:b/>
                <w:color w:val="000000"/>
                <w:sz w:val="20"/>
                <w:szCs w:val="20"/>
              </w:rPr>
            </w:pPr>
            <w:r w:rsidRPr="007424C4">
              <w:rPr>
                <w:rFonts w:ascii="Arial" w:hAnsi="Arial" w:cs="Arial"/>
                <w:b/>
                <w:color w:val="000000"/>
                <w:sz w:val="20"/>
                <w:szCs w:val="20"/>
              </w:rPr>
              <w:t>FINAL EXAM (25%)</w:t>
            </w:r>
          </w:p>
          <w:p w14:paraId="5DC6E09C" w14:textId="77777777" w:rsidR="007424C4" w:rsidRPr="007424C4" w:rsidRDefault="007424C4" w:rsidP="007424C4">
            <w:pPr>
              <w:autoSpaceDE w:val="0"/>
              <w:autoSpaceDN w:val="0"/>
              <w:adjustRightInd w:val="0"/>
              <w:rPr>
                <w:rFonts w:ascii="Arial" w:hAnsi="Arial" w:cs="Arial"/>
                <w:bCs/>
                <w:color w:val="000000"/>
                <w:sz w:val="20"/>
                <w:szCs w:val="20"/>
              </w:rPr>
            </w:pPr>
            <w:r w:rsidRPr="007424C4">
              <w:rPr>
                <w:rFonts w:ascii="Arial" w:hAnsi="Arial" w:cs="Arial"/>
                <w:bCs/>
                <w:color w:val="000000"/>
                <w:sz w:val="20"/>
                <w:szCs w:val="20"/>
              </w:rPr>
              <w:t xml:space="preserve">This exam will be based on the lecture material and fellow student presentations, and will be held during the normal exam period.  </w:t>
            </w:r>
          </w:p>
          <w:p w14:paraId="31A3AFCB" w14:textId="77777777" w:rsidR="007424C4" w:rsidRPr="007424C4" w:rsidRDefault="007424C4" w:rsidP="007424C4">
            <w:pPr>
              <w:autoSpaceDE w:val="0"/>
              <w:autoSpaceDN w:val="0"/>
              <w:adjustRightInd w:val="0"/>
              <w:rPr>
                <w:rFonts w:ascii="Arial" w:hAnsi="Arial" w:cs="Arial"/>
                <w:b/>
                <w:bCs/>
                <w:color w:val="000000"/>
                <w:sz w:val="20"/>
                <w:szCs w:val="20"/>
              </w:rPr>
            </w:pPr>
          </w:p>
          <w:p w14:paraId="5E9EC062" w14:textId="6036A76F" w:rsidR="007424C4" w:rsidRPr="00FC2D4C" w:rsidRDefault="007424C4" w:rsidP="00E535A7">
            <w:pPr>
              <w:autoSpaceDE w:val="0"/>
              <w:autoSpaceDN w:val="0"/>
              <w:adjustRightInd w:val="0"/>
              <w:rPr>
                <w:rFonts w:ascii="Arial" w:hAnsi="Arial" w:cs="Arial"/>
                <w:color w:val="000000"/>
                <w:sz w:val="24"/>
                <w:szCs w:val="24"/>
              </w:rPr>
            </w:pPr>
          </w:p>
        </w:tc>
      </w:tr>
    </w:tbl>
    <w:p w14:paraId="47C994D5" w14:textId="1C8DF997" w:rsidR="003C24B7" w:rsidRDefault="003C24B7" w:rsidP="003C24B7">
      <w:pPr>
        <w:spacing w:after="0"/>
        <w:contextualSpacing/>
      </w:pPr>
    </w:p>
    <w:p w14:paraId="076A0101" w14:textId="77777777" w:rsidR="00547C44" w:rsidRPr="00547C44" w:rsidRDefault="00547C44" w:rsidP="00D27FED">
      <w:pPr>
        <w:spacing w:after="0"/>
        <w:contextualSpacing/>
        <w:rPr>
          <w:rFonts w:ascii="Arial" w:hAnsi="Arial" w:cs="Arial"/>
          <w:b/>
          <w:sz w:val="24"/>
          <w:szCs w:val="24"/>
        </w:rPr>
      </w:pPr>
    </w:p>
    <w:p w14:paraId="79223114"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122F7C07" w14:textId="77777777" w:rsidTr="008B54B4">
        <w:tc>
          <w:tcPr>
            <w:tcW w:w="9411"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69783D">
        <w:trPr>
          <w:trHeight w:val="1903"/>
        </w:trPr>
        <w:tc>
          <w:tcPr>
            <w:tcW w:w="9411" w:type="dxa"/>
          </w:tcPr>
          <w:p w14:paraId="5E6B9CDA" w14:textId="77777777" w:rsidR="0069783D" w:rsidRDefault="0069783D" w:rsidP="0069783D">
            <w:pPr>
              <w:autoSpaceDE w:val="0"/>
              <w:autoSpaceDN w:val="0"/>
              <w:adjustRightInd w:val="0"/>
              <w:rPr>
                <w:rFonts w:ascii="Arial" w:hAnsi="Arial" w:cs="Arial"/>
                <w:b/>
                <w:sz w:val="20"/>
                <w:szCs w:val="20"/>
              </w:rPr>
            </w:pPr>
          </w:p>
          <w:p w14:paraId="07523C16" w14:textId="128382B6" w:rsidR="0069783D" w:rsidRPr="0069783D" w:rsidRDefault="00CC29A8" w:rsidP="0069783D">
            <w:pPr>
              <w:autoSpaceDE w:val="0"/>
              <w:autoSpaceDN w:val="0"/>
              <w:adjustRightInd w:val="0"/>
              <w:rPr>
                <w:rFonts w:ascii="Arial" w:hAnsi="Arial" w:cs="Arial"/>
                <w:b/>
                <w:sz w:val="20"/>
                <w:szCs w:val="20"/>
              </w:rPr>
            </w:pPr>
            <w:r>
              <w:rPr>
                <w:rFonts w:ascii="Arial" w:hAnsi="Arial" w:cs="Arial"/>
                <w:b/>
                <w:sz w:val="20"/>
                <w:szCs w:val="20"/>
              </w:rPr>
              <w:t xml:space="preserve">LATE REPORTS AND </w:t>
            </w:r>
            <w:r w:rsidR="0069783D" w:rsidRPr="0069783D">
              <w:rPr>
                <w:rFonts w:ascii="Arial" w:hAnsi="Arial" w:cs="Arial"/>
                <w:b/>
                <w:sz w:val="20"/>
                <w:szCs w:val="20"/>
              </w:rPr>
              <w:t xml:space="preserve">MISSED TESTS: </w:t>
            </w:r>
          </w:p>
          <w:p w14:paraId="53FA0EA5" w14:textId="5A3A3504" w:rsidR="00626B29" w:rsidRPr="0069783D" w:rsidRDefault="00CC29A8" w:rsidP="0069783D">
            <w:pPr>
              <w:autoSpaceDE w:val="0"/>
              <w:autoSpaceDN w:val="0"/>
              <w:adjustRightInd w:val="0"/>
              <w:rPr>
                <w:rFonts w:ascii="Arial" w:hAnsi="Arial" w:cs="Arial"/>
                <w:sz w:val="20"/>
                <w:szCs w:val="20"/>
              </w:rPr>
            </w:pPr>
            <w:r>
              <w:rPr>
                <w:rFonts w:ascii="Arial" w:hAnsi="Arial" w:cs="Arial"/>
                <w:sz w:val="20"/>
                <w:szCs w:val="20"/>
              </w:rPr>
              <w:t xml:space="preserve">Late lab reports will be penalized 10% each day. </w:t>
            </w:r>
            <w:r w:rsidR="0069783D" w:rsidRPr="0069783D">
              <w:rPr>
                <w:rFonts w:ascii="Arial" w:hAnsi="Arial" w:cs="Arial"/>
                <w:sz w:val="20"/>
                <w:szCs w:val="20"/>
              </w:rPr>
              <w:t xml:space="preserve">Absence from a lab or the lab quiz must be accompanied by a completed Attending Physician’s Statement clearly stating why the lab/quiz was missed, within one week of the missed session. The grade value of the quiz will be added to the final exam.  Missed final exams must be accompanied by a petition to write a deferred exam: “Academic Petition Form” (http://science.yorku.ca/current-students/procedures/petitions/how-to-file-a-petition) and other required documents.  </w:t>
            </w: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1CE84390" w14:textId="77777777" w:rsidR="008B54B4" w:rsidRDefault="008B54B4" w:rsidP="008B54B4">
            <w:pPr>
              <w:autoSpaceDE w:val="0"/>
              <w:autoSpaceDN w:val="0"/>
              <w:adjustRightInd w:val="0"/>
              <w:ind w:left="360"/>
              <w:rPr>
                <w:rFonts w:ascii="Arial" w:hAnsi="Arial" w:cs="Arial"/>
                <w:color w:val="000000"/>
                <w:sz w:val="20"/>
                <w:szCs w:val="20"/>
                <w:lang w:val="en-US"/>
              </w:rPr>
            </w:pPr>
          </w:p>
          <w:p w14:paraId="5D83BE5B" w14:textId="77777777" w:rsidR="0027790B" w:rsidRDefault="0027790B" w:rsidP="0027790B">
            <w:pPr>
              <w:pStyle w:val="Default"/>
              <w:rPr>
                <w:sz w:val="20"/>
                <w:szCs w:val="20"/>
              </w:rPr>
            </w:pPr>
            <w:r>
              <w:rPr>
                <w:b/>
                <w:bCs/>
                <w:sz w:val="20"/>
                <w:szCs w:val="20"/>
              </w:rPr>
              <w:t xml:space="preserve">Academic Honesty and Integrity </w:t>
            </w:r>
          </w:p>
          <w:p w14:paraId="222A8A05" w14:textId="77777777" w:rsidR="0027790B" w:rsidRDefault="0027790B" w:rsidP="0027790B">
            <w:pPr>
              <w:pStyle w:val="Default"/>
              <w:ind w:left="142"/>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54FD96F1" w14:textId="77777777" w:rsidR="0027790B" w:rsidRDefault="0027790B" w:rsidP="0027790B">
            <w:pPr>
              <w:pStyle w:val="Default"/>
              <w:ind w:left="142"/>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Pr>
                <w:color w:val="0000FF"/>
                <w:sz w:val="20"/>
                <w:szCs w:val="20"/>
              </w:rPr>
              <w:t xml:space="preserve">http://www.yorku.ca/academicintegrity/ </w:t>
            </w:r>
          </w:p>
          <w:p w14:paraId="1F946D13" w14:textId="77777777" w:rsidR="0027790B" w:rsidRDefault="0027790B" w:rsidP="0027790B">
            <w:pPr>
              <w:pStyle w:val="Default"/>
              <w:rPr>
                <w:b/>
                <w:bCs/>
                <w:sz w:val="20"/>
                <w:szCs w:val="20"/>
              </w:rPr>
            </w:pPr>
          </w:p>
          <w:p w14:paraId="1C293D5C" w14:textId="77777777" w:rsidR="0027790B" w:rsidRDefault="0027790B" w:rsidP="0027790B">
            <w:pPr>
              <w:pStyle w:val="Default"/>
              <w:rPr>
                <w:sz w:val="20"/>
                <w:szCs w:val="20"/>
              </w:rPr>
            </w:pPr>
            <w:r>
              <w:rPr>
                <w:b/>
                <w:bCs/>
                <w:sz w:val="20"/>
                <w:szCs w:val="20"/>
              </w:rPr>
              <w:t xml:space="preserve">Access/Disability </w:t>
            </w:r>
          </w:p>
          <w:p w14:paraId="7523A286" w14:textId="77777777" w:rsidR="0027790B" w:rsidRDefault="0027790B" w:rsidP="0027790B">
            <w:pPr>
              <w:pStyle w:val="Default"/>
              <w:ind w:left="142"/>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731EE00B" w14:textId="77777777" w:rsidR="0027790B" w:rsidRDefault="0027790B" w:rsidP="0027790B">
            <w:pPr>
              <w:pStyle w:val="Default"/>
              <w:ind w:left="142"/>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0285FF75" w14:textId="77777777" w:rsidR="0027790B" w:rsidRDefault="0027790B" w:rsidP="0027790B">
            <w:pPr>
              <w:pStyle w:val="Default"/>
              <w:ind w:left="142"/>
              <w:rPr>
                <w:sz w:val="20"/>
                <w:szCs w:val="20"/>
              </w:rPr>
            </w:pPr>
            <w:r>
              <w:rPr>
                <w:sz w:val="20"/>
                <w:szCs w:val="20"/>
              </w:rPr>
              <w:t xml:space="preserve">Additional information is available at the following websites: </w:t>
            </w:r>
          </w:p>
          <w:p w14:paraId="69A5EFE9" w14:textId="77777777" w:rsidR="0027790B" w:rsidRDefault="0027790B" w:rsidP="0027790B">
            <w:pPr>
              <w:pStyle w:val="Default"/>
              <w:ind w:left="142"/>
              <w:rPr>
                <w:color w:val="0000FF"/>
                <w:sz w:val="20"/>
                <w:szCs w:val="20"/>
              </w:rPr>
            </w:pPr>
            <w:r>
              <w:rPr>
                <w:sz w:val="20"/>
                <w:szCs w:val="20"/>
              </w:rPr>
              <w:t xml:space="preserve">Counselling &amp; Disability Services - </w:t>
            </w:r>
            <w:r>
              <w:rPr>
                <w:color w:val="0000FF"/>
                <w:sz w:val="20"/>
                <w:szCs w:val="20"/>
              </w:rPr>
              <w:t xml:space="preserve">http://cds.info.yorku.ca/ </w:t>
            </w:r>
          </w:p>
          <w:p w14:paraId="1DF1B7A2" w14:textId="77777777" w:rsidR="0027790B" w:rsidRDefault="0027790B" w:rsidP="0027790B">
            <w:pPr>
              <w:pStyle w:val="Default"/>
              <w:ind w:left="142"/>
              <w:rPr>
                <w:color w:val="0000FF"/>
                <w:sz w:val="20"/>
                <w:szCs w:val="20"/>
              </w:rPr>
            </w:pPr>
            <w:r>
              <w:rPr>
                <w:sz w:val="20"/>
                <w:szCs w:val="20"/>
              </w:rPr>
              <w:t xml:space="preserve">Counselling &amp; Disability Services at Glendon - </w:t>
            </w:r>
            <w:r>
              <w:rPr>
                <w:color w:val="0000FF"/>
                <w:sz w:val="20"/>
                <w:szCs w:val="20"/>
              </w:rPr>
              <w:t xml:space="preserve">http://www.glendon.yorku.ca/counselling/personal.html </w:t>
            </w:r>
          </w:p>
          <w:p w14:paraId="5D1E813D" w14:textId="77777777" w:rsidR="0027790B" w:rsidRDefault="0027790B" w:rsidP="0027790B">
            <w:pPr>
              <w:pStyle w:val="Default"/>
              <w:ind w:left="142"/>
              <w:rPr>
                <w:color w:val="0000FF"/>
                <w:sz w:val="20"/>
                <w:szCs w:val="20"/>
              </w:rPr>
            </w:pPr>
            <w:r>
              <w:rPr>
                <w:sz w:val="20"/>
                <w:szCs w:val="20"/>
              </w:rPr>
              <w:t xml:space="preserve">York Accessibility Hub - </w:t>
            </w:r>
            <w:r>
              <w:rPr>
                <w:color w:val="0000FF"/>
                <w:sz w:val="20"/>
                <w:szCs w:val="20"/>
              </w:rPr>
              <w:t xml:space="preserve">http://accessibilityhub.info.yorku.ca/ </w:t>
            </w:r>
          </w:p>
          <w:p w14:paraId="7650F49F" w14:textId="77777777" w:rsidR="0027790B" w:rsidRDefault="0027790B" w:rsidP="0027790B">
            <w:pPr>
              <w:pStyle w:val="Default"/>
              <w:rPr>
                <w:b/>
                <w:bCs/>
                <w:sz w:val="20"/>
                <w:szCs w:val="20"/>
              </w:rPr>
            </w:pPr>
          </w:p>
          <w:p w14:paraId="1AC57472" w14:textId="77777777" w:rsidR="0027790B" w:rsidRDefault="0027790B" w:rsidP="0027790B">
            <w:pPr>
              <w:pStyle w:val="Default"/>
              <w:rPr>
                <w:sz w:val="20"/>
                <w:szCs w:val="20"/>
              </w:rPr>
            </w:pPr>
            <w:r>
              <w:rPr>
                <w:b/>
                <w:bCs/>
                <w:sz w:val="20"/>
                <w:szCs w:val="20"/>
              </w:rPr>
              <w:t xml:space="preserve">Religious Observance Accommodation </w:t>
            </w:r>
          </w:p>
          <w:p w14:paraId="2410F67C" w14:textId="77777777" w:rsidR="0027790B" w:rsidRDefault="0027790B" w:rsidP="0027790B">
            <w:pPr>
              <w:pStyle w:val="Default"/>
              <w:ind w:left="142"/>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and submit an Examination Accommodation Form at least 3 weeks before the exam period begins. The form can be obtained from Student Client Services, Student Services Centre or online at </w:t>
            </w:r>
            <w:r>
              <w:rPr>
                <w:color w:val="CC0000"/>
                <w:sz w:val="20"/>
                <w:szCs w:val="20"/>
              </w:rPr>
              <w:t xml:space="preserve">http://www.registrar.yorku.ca/pdf/exam_accommodation.pdf </w:t>
            </w:r>
            <w:r>
              <w:rPr>
                <w:sz w:val="20"/>
                <w:szCs w:val="20"/>
              </w:rPr>
              <w:t xml:space="preserve">(PDF) </w:t>
            </w:r>
          </w:p>
          <w:p w14:paraId="39CCA7F2" w14:textId="77777777" w:rsidR="0027790B" w:rsidRDefault="0027790B" w:rsidP="0027790B">
            <w:pPr>
              <w:pStyle w:val="Default"/>
              <w:rPr>
                <w:b/>
                <w:bCs/>
                <w:sz w:val="20"/>
                <w:szCs w:val="20"/>
              </w:rPr>
            </w:pPr>
          </w:p>
          <w:p w14:paraId="7B53D1E4" w14:textId="77777777" w:rsidR="0027790B" w:rsidRDefault="0027790B" w:rsidP="0027790B">
            <w:pPr>
              <w:pStyle w:val="Default"/>
              <w:rPr>
                <w:sz w:val="20"/>
                <w:szCs w:val="20"/>
              </w:rPr>
            </w:pPr>
            <w:r>
              <w:rPr>
                <w:b/>
                <w:bCs/>
                <w:sz w:val="20"/>
                <w:szCs w:val="20"/>
              </w:rPr>
              <w:t xml:space="preserve">Student Conduct in Academic Situations </w:t>
            </w:r>
          </w:p>
          <w:p w14:paraId="59A81602" w14:textId="77777777" w:rsidR="0027790B" w:rsidRPr="00E07D5F" w:rsidRDefault="0027790B" w:rsidP="0027790B">
            <w:pPr>
              <w:autoSpaceDE w:val="0"/>
              <w:autoSpaceDN w:val="0"/>
              <w:adjustRightInd w:val="0"/>
              <w:ind w:left="142"/>
              <w:rPr>
                <w:rFonts w:ascii="Arial" w:hAnsi="Arial" w:cs="Arial"/>
                <w:color w:val="000000"/>
                <w:sz w:val="20"/>
                <w:szCs w:val="20"/>
                <w:lang w:val="en-US"/>
              </w:rPr>
            </w:pPr>
            <w:r w:rsidRPr="00E07D5F">
              <w:rPr>
                <w:rFonts w:ascii="Arial" w:hAnsi="Arial" w:cs="Arial"/>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w:t>
            </w:r>
            <w:r w:rsidRPr="00E07D5F">
              <w:rPr>
                <w:rFonts w:ascii="Arial" w:hAnsi="Arial" w:cs="Arial"/>
                <w:sz w:val="20"/>
                <w:szCs w:val="20"/>
              </w:rPr>
              <w:lastRenderedPageBreak/>
              <w:t xml:space="preserve">to decide, in the first instance, whether such an atmosphere is present in the class. The policy and procedures governing disruptive and/or harassing behaviour by students in academic situations is available at - </w:t>
            </w:r>
            <w:r w:rsidRPr="00E07D5F">
              <w:rPr>
                <w:rFonts w:ascii="Arial" w:hAnsi="Arial" w:cs="Arial"/>
                <w:color w:val="0000FF"/>
                <w:sz w:val="20"/>
                <w:szCs w:val="20"/>
              </w:rPr>
              <w:t>http://secretariat-policies.info.yorku.ca/policies/disruptive-andor-harassing-behaviour-in-academic-situations-senate-policy/</w:t>
            </w:r>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bookmarkStart w:id="0" w:name="_GoBack"/>
            <w:bookmarkEnd w:id="0"/>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9"/>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010F2" w14:textId="77777777" w:rsidR="004661BA" w:rsidRDefault="004661BA" w:rsidP="00D27FED">
      <w:pPr>
        <w:spacing w:after="0" w:line="240" w:lineRule="auto"/>
      </w:pPr>
      <w:r>
        <w:separator/>
      </w:r>
    </w:p>
  </w:endnote>
  <w:endnote w:type="continuationSeparator" w:id="0">
    <w:p w14:paraId="2C9B054A" w14:textId="77777777" w:rsidR="004661BA" w:rsidRDefault="004661BA"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27790B">
          <w:rPr>
            <w:rFonts w:ascii="Times New Roman" w:hAnsi="Times New Roman" w:cs="Times New Roman"/>
            <w:noProof/>
          </w:rPr>
          <w:t>1</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D6123" w14:textId="77777777" w:rsidR="004661BA" w:rsidRDefault="004661BA" w:rsidP="00D27FED">
      <w:pPr>
        <w:spacing w:after="0" w:line="240" w:lineRule="auto"/>
      </w:pPr>
      <w:r>
        <w:separator/>
      </w:r>
    </w:p>
  </w:footnote>
  <w:footnote w:type="continuationSeparator" w:id="0">
    <w:p w14:paraId="51A03FBF" w14:textId="77777777" w:rsidR="004661BA" w:rsidRDefault="004661BA" w:rsidP="00D27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95E44"/>
    <w:multiLevelType w:val="hybridMultilevel"/>
    <w:tmpl w:val="A210ED8A"/>
    <w:lvl w:ilvl="0" w:tplc="789697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ED"/>
    <w:rsid w:val="00077C01"/>
    <w:rsid w:val="00157812"/>
    <w:rsid w:val="0027790B"/>
    <w:rsid w:val="002F70CB"/>
    <w:rsid w:val="003C24B7"/>
    <w:rsid w:val="003E2795"/>
    <w:rsid w:val="00433332"/>
    <w:rsid w:val="004661BA"/>
    <w:rsid w:val="004A2DA9"/>
    <w:rsid w:val="004F6039"/>
    <w:rsid w:val="00521290"/>
    <w:rsid w:val="00547C44"/>
    <w:rsid w:val="0056515A"/>
    <w:rsid w:val="005833E0"/>
    <w:rsid w:val="005B62BA"/>
    <w:rsid w:val="005D49AF"/>
    <w:rsid w:val="006075F5"/>
    <w:rsid w:val="0062071E"/>
    <w:rsid w:val="00626B29"/>
    <w:rsid w:val="0069783D"/>
    <w:rsid w:val="006B19D3"/>
    <w:rsid w:val="007107BD"/>
    <w:rsid w:val="00713B46"/>
    <w:rsid w:val="007424C4"/>
    <w:rsid w:val="007745CB"/>
    <w:rsid w:val="008B54B4"/>
    <w:rsid w:val="008E1D5C"/>
    <w:rsid w:val="009250D9"/>
    <w:rsid w:val="00937578"/>
    <w:rsid w:val="00A9322C"/>
    <w:rsid w:val="00B10324"/>
    <w:rsid w:val="00C1524D"/>
    <w:rsid w:val="00C7420E"/>
    <w:rsid w:val="00CC29A8"/>
    <w:rsid w:val="00CD407B"/>
    <w:rsid w:val="00CE3DC4"/>
    <w:rsid w:val="00CF26F6"/>
    <w:rsid w:val="00D12F7D"/>
    <w:rsid w:val="00D27FED"/>
    <w:rsid w:val="00D33AE1"/>
    <w:rsid w:val="00E535A7"/>
    <w:rsid w:val="00E85EC2"/>
    <w:rsid w:val="00F12883"/>
    <w:rsid w:val="00F44958"/>
    <w:rsid w:val="00F455BE"/>
    <w:rsid w:val="00F553F1"/>
    <w:rsid w:val="00FC2D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5110"/>
  <w15:docId w15:val="{3DF682AC-E1FD-4CEC-BFCE-CB26B1B7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 w:id="20480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8061E-E56C-4395-9F8D-18AD4487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Kathi</cp:lastModifiedBy>
  <cp:revision>2</cp:revision>
  <cp:lastPrinted>2015-08-03T18:07:00Z</cp:lastPrinted>
  <dcterms:created xsi:type="dcterms:W3CDTF">2018-01-04T14:39:00Z</dcterms:created>
  <dcterms:modified xsi:type="dcterms:W3CDTF">2018-01-04T14:39:00Z</dcterms:modified>
</cp:coreProperties>
</file>